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6EBC">
      <w:pPr>
        <w:jc w:val="both"/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0"/>
        </w:rPr>
        <w:t>Regolamento nona edizione Premio Ricoh,</w:t>
      </w:r>
      <w:r>
        <w:rPr>
          <w:rFonts w:ascii="Times New Roman" w:hAnsi="Times New Roman"/>
          <w:b/>
          <w:sz w:val="40"/>
        </w:rPr>
        <w:cr/>
        <w:t>organizzato da ArtRelation per Ricoh Italia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b/>
          <w:sz w:val="40"/>
        </w:rPr>
        <w:cr/>
        <w:t>Premessa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ArtRelation, su mandato di Ricoh Italia s.r.l, indice e promuove un concorso diretto agli iscritti alle Accademie e Scuole d’arte prescelte dalla stessa ArtRelati</w:t>
      </w:r>
      <w:r>
        <w:rPr>
          <w:rFonts w:ascii="Times New Roman" w:hAnsi="Times New Roman"/>
          <w:sz w:val="40"/>
        </w:rPr>
        <w:t xml:space="preserve">on e presenti sul territorio nazionale. </w:t>
      </w:r>
      <w:r>
        <w:rPr>
          <w:rFonts w:ascii="Times New Roman" w:hAnsi="Times New Roman"/>
          <w:sz w:val="40"/>
        </w:rPr>
        <w:cr/>
        <w:t>Ai partecipanti si chiede di interpretare i valori che stanno alla base della funzione e della mission dell’azienda Ricoh Italia.</w:t>
      </w:r>
      <w:r>
        <w:rPr>
          <w:rFonts w:ascii="Times New Roman" w:hAnsi="Times New Roman"/>
          <w:sz w:val="40"/>
        </w:rPr>
        <w:cr/>
        <w:t>Questo concorso costituisce notevoli opportunità per i giovani artisti, per le seguen</w:t>
      </w:r>
      <w:r>
        <w:rPr>
          <w:rFonts w:ascii="Times New Roman" w:hAnsi="Times New Roman"/>
          <w:sz w:val="40"/>
        </w:rPr>
        <w:t xml:space="preserve">ti motivazioni: </w:t>
      </w:r>
      <w:r>
        <w:rPr>
          <w:rFonts w:ascii="Times New Roman" w:hAnsi="Times New Roman"/>
          <w:sz w:val="40"/>
        </w:rPr>
        <w:cr/>
        <w:t>-partecipazione a un concorso di respiro nazionale, con rilevanza mediatica, in cui le loro opere saranno esaminate, giudicate e selezionate da importanti esperti presenti in giuria, e tramite il quale  avranno visibilità presso imprendito</w:t>
      </w:r>
      <w:r>
        <w:rPr>
          <w:rFonts w:ascii="Times New Roman" w:hAnsi="Times New Roman"/>
          <w:sz w:val="40"/>
        </w:rPr>
        <w:t>ri, personaggi della business community e della comunicazione, oltre che presso il pubblico;</w:t>
      </w:r>
      <w:r>
        <w:rPr>
          <w:rFonts w:ascii="Times New Roman" w:hAnsi="Times New Roman"/>
          <w:sz w:val="40"/>
        </w:rPr>
        <w:cr/>
        <w:t>-per i finalisti, partecipazione a una mostra organizzata in occasione della premiazione.</w:t>
      </w:r>
      <w:r>
        <w:rPr>
          <w:rFonts w:ascii="Times New Roman" w:hAnsi="Times New Roman"/>
          <w:sz w:val="40"/>
        </w:rPr>
        <w:cr/>
        <w:t>Per il vincitore assoluto, e i vincitori delle 4 categorie in cui il prem</w:t>
      </w:r>
      <w:r>
        <w:rPr>
          <w:rFonts w:ascii="Times New Roman" w:hAnsi="Times New Roman"/>
          <w:sz w:val="40"/>
        </w:rPr>
        <w:t xml:space="preserve">io è stato articolato, è previsto un premio acquisto (vedi bando). </w:t>
      </w:r>
      <w:r>
        <w:rPr>
          <w:rFonts w:ascii="Times New Roman" w:hAnsi="Times New Roman"/>
          <w:sz w:val="40"/>
        </w:rPr>
        <w:cr/>
        <w:t>Art Relation si impegna, dal canto suo, a individuare  un panel di esperti che sceglieranno e premieranno gli artisti unicamente in base alle loro capacità ed attitudini creative, che abbi</w:t>
      </w:r>
      <w:r>
        <w:rPr>
          <w:rFonts w:ascii="Times New Roman" w:hAnsi="Times New Roman"/>
          <w:sz w:val="40"/>
        </w:rPr>
        <w:t>ano al meglio interpretato i valori di Ricoh Italia.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lastRenderedPageBreak/>
        <w:cr/>
      </w:r>
      <w:r>
        <w:rPr>
          <w:rFonts w:ascii="Times New Roman" w:hAnsi="Times New Roman"/>
          <w:b/>
          <w:sz w:val="40"/>
        </w:rPr>
        <w:t>Bando di partecipazione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Il bando di partecipazione al concorso viene spedito tramite posta elettronica alle Accademie e Scuole d’arte (ed eventualmente ad altri soggetti)  su territorio nazionale.</w:t>
      </w:r>
      <w:r>
        <w:rPr>
          <w:rFonts w:ascii="Times New Roman" w:hAnsi="Times New Roman"/>
          <w:sz w:val="40"/>
        </w:rPr>
        <w:cr/>
        <w:t>Il ba</w:t>
      </w:r>
      <w:r>
        <w:rPr>
          <w:rFonts w:ascii="Times New Roman" w:hAnsi="Times New Roman"/>
          <w:sz w:val="40"/>
        </w:rPr>
        <w:t>ndo contiene le modalità e la data di scadenza per la presentazione delle domande di partecipazione al concorso, e richiederà i seguenti insindacabili requisiti di partecipazione:</w:t>
      </w:r>
      <w:r>
        <w:rPr>
          <w:rFonts w:ascii="Times New Roman" w:hAnsi="Times New Roman"/>
          <w:sz w:val="40"/>
        </w:rPr>
        <w:cr/>
        <w:t>-Anno di nascita degli iscritti dal 1978</w:t>
      </w:r>
      <w:r>
        <w:rPr>
          <w:rFonts w:ascii="Times New Roman" w:hAnsi="Times New Roman"/>
          <w:sz w:val="40"/>
        </w:rPr>
        <w:cr/>
        <w:t xml:space="preserve"> compreso in poi.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Presentazione del</w:t>
      </w:r>
      <w:r>
        <w:rPr>
          <w:rFonts w:ascii="Times New Roman" w:hAnsi="Times New Roman"/>
          <w:b/>
          <w:sz w:val="40"/>
        </w:rPr>
        <w:t>le domande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 xml:space="preserve">Le domande dovranno essere presentate entro la data di scadenza indicate dal bando con le modalità indicate e stabilite dal bando stesso. </w:t>
      </w:r>
      <w:r>
        <w:rPr>
          <w:rFonts w:ascii="Times New Roman" w:hAnsi="Times New Roman"/>
          <w:sz w:val="40"/>
        </w:rPr>
        <w:cr/>
        <w:t>L'iscrizione al Premio Ricoh è gratuita.</w:t>
      </w:r>
      <w:r>
        <w:rPr>
          <w:rFonts w:ascii="Times New Roman" w:hAnsi="Times New Roman"/>
          <w:sz w:val="40"/>
        </w:rPr>
        <w:cr/>
        <w:t>Il comitato si riserva di accogliere eventualmente domande incomp</w:t>
      </w:r>
      <w:r>
        <w:rPr>
          <w:rFonts w:ascii="Times New Roman" w:hAnsi="Times New Roman"/>
          <w:sz w:val="40"/>
        </w:rPr>
        <w:t>lete o tardive se adeguatamente motivate.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Trattamento dei dati personali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I candidati, all’atto della presentazione della domanda, autorizzano espressamente Art Relation di Milo Goj e Ricoh Italia al trattamento dei dati personali sensibili ai sensi della l</w:t>
      </w:r>
      <w:r>
        <w:rPr>
          <w:rFonts w:ascii="Times New Roman" w:hAnsi="Times New Roman"/>
          <w:sz w:val="40"/>
        </w:rPr>
        <w:t>egislazione vigente.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Procedura di selezione</w:t>
      </w:r>
      <w:r>
        <w:rPr>
          <w:rFonts w:ascii="Times New Roman" w:hAnsi="Times New Roman"/>
          <w:b/>
          <w:sz w:val="40"/>
        </w:rPr>
        <w:cr/>
        <w:t>Prima fase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Le domande e le relative immagini delle opere d’arte inviate per posta elettronica verranno selezionate da Art Relation e ammesse o meno alla fase finale a seconda del giudizio insindacabile della stes</w:t>
      </w:r>
      <w:r>
        <w:rPr>
          <w:rFonts w:ascii="Times New Roman" w:hAnsi="Times New Roman"/>
          <w:sz w:val="40"/>
        </w:rPr>
        <w:t>sa.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lastRenderedPageBreak/>
        <w:t>Ai candidati verrà comunicato l'eventuale ammissione alla fase finale del premio, indicando la data e il luogo della premiazione e della mostra a essa collegata.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Seconda fase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I candidati finalisti dovranno inviare le loro opere presso una sede che verr</w:t>
      </w:r>
      <w:r>
        <w:rPr>
          <w:rFonts w:ascii="Times New Roman" w:hAnsi="Times New Roman"/>
          <w:sz w:val="40"/>
        </w:rPr>
        <w:t xml:space="preserve">à comunicata loro a tempo debito. </w:t>
      </w:r>
      <w:r>
        <w:rPr>
          <w:rFonts w:ascii="Times New Roman" w:hAnsi="Times New Roman"/>
          <w:sz w:val="40"/>
        </w:rPr>
        <w:cr/>
        <w:t>Le opere finaliste saranno sottoposte al giudizio di una giuria.</w:t>
      </w:r>
      <w:r>
        <w:rPr>
          <w:rFonts w:ascii="Times New Roman" w:hAnsi="Times New Roman"/>
          <w:sz w:val="40"/>
        </w:rPr>
        <w:cr/>
        <w:t xml:space="preserve">E' previsto (vedi bando) un Premio costituito da una statuetta o da una targa oltre ad un premio acquisto, per il vincitore in assoluto, e uno per ciascuna </w:t>
      </w:r>
      <w:r>
        <w:rPr>
          <w:rFonts w:ascii="Times New Roman" w:hAnsi="Times New Roman"/>
          <w:sz w:val="40"/>
        </w:rPr>
        <w:t xml:space="preserve">delle seguenti tre categorie: </w:t>
      </w:r>
      <w:r>
        <w:rPr>
          <w:rFonts w:ascii="Times New Roman" w:hAnsi="Times New Roman"/>
          <w:sz w:val="40"/>
        </w:rPr>
        <w:cr/>
        <w:t>-pittura/disegno/grafica</w:t>
      </w:r>
      <w:r>
        <w:rPr>
          <w:rFonts w:ascii="Times New Roman" w:hAnsi="Times New Roman"/>
          <w:sz w:val="40"/>
        </w:rPr>
        <w:cr/>
        <w:t>-fotografia/video art/digital art</w:t>
      </w:r>
      <w:r>
        <w:rPr>
          <w:rFonts w:ascii="Times New Roman" w:hAnsi="Times New Roman"/>
          <w:sz w:val="40"/>
        </w:rPr>
        <w:cr/>
        <w:t>-scultura/installazione</w:t>
      </w:r>
      <w:r>
        <w:rPr>
          <w:rFonts w:ascii="Times New Roman" w:hAnsi="Times New Roman"/>
          <w:sz w:val="40"/>
        </w:rPr>
        <w:cr/>
        <w:t>Verrà organizzata, in occasione della premiazione, una mostra con le opere finaliste spedite.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Obblighi di Art Relation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Obbligo di Art Relation</w:t>
      </w:r>
      <w:r>
        <w:rPr>
          <w:rFonts w:ascii="Times New Roman" w:hAnsi="Times New Roman"/>
          <w:sz w:val="40"/>
        </w:rPr>
        <w:t xml:space="preserve"> è di scegliere una giuria di esperti d’arte  e di esponenti delle istituzioni, della business community e della comunicazione, che si contraddistinguano per competenza e serietà professionale.</w:t>
      </w:r>
      <w:r>
        <w:rPr>
          <w:rFonts w:ascii="Times New Roman" w:hAnsi="Times New Roman"/>
          <w:sz w:val="40"/>
        </w:rPr>
        <w:cr/>
        <w:t>Art Relation deve altresì comunicare, ai finalisti, l’indirizz</w:t>
      </w:r>
      <w:r>
        <w:rPr>
          <w:rFonts w:ascii="Times New Roman" w:hAnsi="Times New Roman"/>
          <w:sz w:val="40"/>
        </w:rPr>
        <w:t>o presso il quale far pervenire le opere e la data e la sede in cui sarà indetta la mostra.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Obblighi dei candidati partecipanti scelti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>I candidati già all’atto della presentazione della domanda, autorizzano espressamente Art Relation a dare adeguata pubbli</w:t>
      </w:r>
      <w:r>
        <w:rPr>
          <w:rFonts w:ascii="Times New Roman" w:hAnsi="Times New Roman"/>
          <w:sz w:val="40"/>
        </w:rPr>
        <w:t>cità al Concorso e alle loro opere scelte pubblicandole su di un catalogo.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lastRenderedPageBreak/>
        <w:t>I candidati che sono stati ammessi si impegnano ad accettare integralmente le clausole inserite nel bando e nel regolamento, e a dare il permesso per la pubblicazione delle immagini</w:t>
      </w:r>
      <w:r>
        <w:rPr>
          <w:rFonts w:ascii="Times New Roman" w:hAnsi="Times New Roman"/>
          <w:sz w:val="40"/>
        </w:rPr>
        <w:t xml:space="preserve"> delle loro opere su catalogo.</w:t>
      </w:r>
      <w:r>
        <w:rPr>
          <w:rFonts w:ascii="Times New Roman" w:hAnsi="Times New Roman"/>
          <w:sz w:val="40"/>
        </w:rPr>
        <w:cr/>
        <w:t>E’ previsto un premio acquisto pari rispettivamente a 1.000,00 euro per il vincitore assoluto e 500,00 euro cadauno per i 4 vincitori di categoria.</w:t>
      </w:r>
      <w:r>
        <w:rPr>
          <w:rFonts w:ascii="Times New Roman" w:hAnsi="Times New Roman"/>
          <w:sz w:val="40"/>
        </w:rPr>
        <w:cr/>
        <w:t>Queste opere entreranno a far parte della costituenda collezione Ricoh. Gli a</w:t>
      </w:r>
      <w:r>
        <w:rPr>
          <w:rFonts w:ascii="Times New Roman" w:hAnsi="Times New Roman"/>
          <w:sz w:val="40"/>
        </w:rPr>
        <w:t>ltri finalisti cedono al termine della procedura del concorso e Premio relativo le loro opere per un’asta a forte componente di solidarietà. Per ogni opera aggiudicata all’asta il 60% del ricavato sarà ceduto all’autore. L'organizzazione si riserva il diri</w:t>
      </w:r>
      <w:r>
        <w:rPr>
          <w:rFonts w:ascii="Times New Roman" w:hAnsi="Times New Roman"/>
          <w:sz w:val="40"/>
        </w:rPr>
        <w:t>tto di stabilire la base d'asta. Le opere che resteranno invendute, torneranno ai rispettivi autori.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t>Clausola esplicita</w:t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t xml:space="preserve">I candidati dichiarano di avere letto con attenzione e di accettare integralmente, comprendendone in tutti i suoi aspetti le condizioni </w:t>
      </w:r>
      <w:r>
        <w:rPr>
          <w:rFonts w:ascii="Times New Roman" w:hAnsi="Times New Roman"/>
          <w:sz w:val="40"/>
        </w:rPr>
        <w:t>obbligatorie di partecipazione al concorso. Dichiarano altresì di accettare nella sua interezza e senza nessun’altra condizione accessoria l’intero contenuto del regolamento collegato al Bando di Concorso. E di accettare che Art Relation si tenga in contat</w:t>
      </w:r>
      <w:r>
        <w:rPr>
          <w:rFonts w:ascii="Times New Roman" w:hAnsi="Times New Roman"/>
          <w:sz w:val="40"/>
        </w:rPr>
        <w:t>to con loro tramite il loro indirizzo personale di posta elettronica, o un numero di telefono da loro indicato.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  <w:t>Letto e sottoscritto, il candidato</w:t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lastRenderedPageBreak/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sz w:val="40"/>
        </w:rPr>
        <w:cr/>
      </w:r>
      <w:r>
        <w:rPr>
          <w:rFonts w:ascii="Times New Roman" w:hAnsi="Times New Roman"/>
          <w:b/>
          <w:sz w:val="40"/>
        </w:rPr>
        <w:cr/>
      </w:r>
      <w:r>
        <w:rPr>
          <w:rFonts w:ascii="Times New Roman" w:hAnsi="Times New Roman"/>
          <w:sz w:val="40"/>
        </w:rPr>
        <w:cr/>
      </w:r>
    </w:p>
    <w:p w:rsidR="00000000" w:rsidRDefault="00F36EBC">
      <w:pPr>
        <w:rPr>
          <w:rFonts w:ascii="Times New Roman" w:hAnsi="Times New Roman"/>
        </w:rPr>
      </w:pPr>
    </w:p>
    <w:p w:rsidR="00000000" w:rsidRDefault="00F36EBC">
      <w:pPr>
        <w:tabs>
          <w:tab w:val="center" w:pos="4819"/>
          <w:tab w:val="right" w:pos="9638"/>
        </w:tabs>
        <w:rPr>
          <w:rFonts w:ascii="Times New Roman" w:hAnsi="Times New Roman"/>
        </w:rPr>
      </w:pPr>
      <w:r>
        <w:rPr>
          <w:rFonts w:ascii="Times New Roman" w:hAnsi="Times New Roman"/>
        </w:rPr>
        <w:cr/>
      </w:r>
    </w:p>
    <w:p w:rsidR="00000000" w:rsidRDefault="00F36EBC">
      <w:pPr>
        <w:rPr>
          <w:rFonts w:ascii="Times New Roman" w:hAnsi="Times New Roman"/>
        </w:rPr>
      </w:pP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</w:p>
    <w:p w:rsidR="00000000" w:rsidRDefault="00F36EBC">
      <w:pPr>
        <w:tabs>
          <w:tab w:val="center" w:pos="4819"/>
          <w:tab w:val="right" w:pos="9638"/>
        </w:tabs>
        <w:jc w:val="center"/>
        <w:rPr>
          <w:sz w:val="16"/>
        </w:rPr>
      </w:pPr>
      <w:r>
        <w:rPr>
          <w:sz w:val="16"/>
        </w:rPr>
        <w:t>Art Relation di Milo Goj - via Panzeri, 6 - 20123 Milano. tel: +39 02 8361578</w:t>
      </w:r>
    </w:p>
    <w:p w:rsidR="00000000" w:rsidRDefault="00F36EBC">
      <w:pPr>
        <w:rPr>
          <w:sz w:val="16"/>
        </w:rPr>
      </w:pPr>
      <w:r>
        <w:rPr>
          <w:sz w:val="16"/>
        </w:rPr>
        <w:t>P. I. : 044</w:t>
      </w:r>
      <w:r>
        <w:rPr>
          <w:sz w:val="16"/>
        </w:rPr>
        <w:t xml:space="preserve">18350155 - C.F. : GJOMLE54D30F205C </w:t>
      </w:r>
      <w:r>
        <w:rPr>
          <w:sz w:val="16"/>
        </w:rPr>
        <w:br/>
        <w:t>Banca: Intesa San Paolo S.p.A. ag. Via De Amicis, 26 Ang. Piazza Della Resistenza Partigiana</w:t>
      </w:r>
      <w:r>
        <w:rPr>
          <w:sz w:val="16"/>
        </w:rPr>
        <w:br/>
        <w:t>IBAN: IT 70 V 03069 09458 056734040111</w:t>
      </w:r>
    </w:p>
    <w:p w:rsidR="00F36EBC" w:rsidRDefault="00F36EBC">
      <w:pPr>
        <w:rPr>
          <w:rFonts w:ascii="Times New Roman" w:hAnsi="Times New Roman"/>
        </w:rPr>
      </w:pP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  <w:r>
        <w:rPr>
          <w:rFonts w:ascii="Times New Roman" w:hAnsi="Times New Roman"/>
        </w:rPr>
        <w:cr/>
      </w:r>
    </w:p>
    <w:sectPr w:rsidR="00F36EBC">
      <w:pgSz w:w="12240" w:h="15840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12D7E"/>
    <w:rsid w:val="00D12D7E"/>
    <w:rsid w:val="00F3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lang w:val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828</Words>
  <Characters>4723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 Goj</dc:creator>
  <cp:lastModifiedBy>vicedirezione</cp:lastModifiedBy>
  <cp:revision>2</cp:revision>
  <dcterms:created xsi:type="dcterms:W3CDTF">2018-10-18T07:52:00Z</dcterms:created>
  <dcterms:modified xsi:type="dcterms:W3CDTF">2018-10-18T07:52:00Z</dcterms:modified>
</cp:coreProperties>
</file>